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7684">
      <w:pPr>
        <w:shd w:val="clear" w:color="auto" w:fill="FFFFFF"/>
        <w:spacing w:line="312" w:lineRule="exact"/>
        <w:ind w:left="14" w:right="134"/>
        <w:jc w:val="both"/>
      </w:pPr>
      <w:r>
        <w:rPr>
          <w:rFonts w:eastAsia="Times New Roman"/>
          <w:i/>
          <w:iCs/>
          <w:sz w:val="30"/>
          <w:szCs w:val="30"/>
        </w:rPr>
        <w:t xml:space="preserve">и ядром. </w:t>
      </w:r>
      <w:r>
        <w:rPr>
          <w:rFonts w:eastAsia="Times New Roman"/>
          <w:sz w:val="30"/>
          <w:szCs w:val="30"/>
        </w:rPr>
        <w:t>Она представляет собой коллоидный раствор органических и минеральных веществ, характеризу</w:t>
      </w:r>
      <w:r>
        <w:rPr>
          <w:rFonts w:eastAsia="Times New Roman"/>
          <w:sz w:val="30"/>
          <w:szCs w:val="30"/>
        </w:rPr>
        <w:softHyphen/>
        <w:t>ется относительным постоянством строения, химичес</w:t>
      </w:r>
      <w:r>
        <w:rPr>
          <w:rFonts w:eastAsia="Times New Roman"/>
          <w:sz w:val="30"/>
          <w:szCs w:val="30"/>
        </w:rPr>
        <w:softHyphen/>
        <w:t>кого состава и свойств. Основа (матрикс) цитоплазмы</w:t>
      </w:r>
    </w:p>
    <w:p w:rsidR="00000000" w:rsidRDefault="00D87684" w:rsidP="001B1879">
      <w:pPr>
        <w:numPr>
          <w:ilvl w:val="0"/>
          <w:numId w:val="1"/>
        </w:numPr>
        <w:shd w:val="clear" w:color="auto" w:fill="FFFFFF"/>
        <w:tabs>
          <w:tab w:val="left" w:pos="278"/>
        </w:tabs>
        <w:spacing w:before="5" w:line="312" w:lineRule="exact"/>
        <w:rPr>
          <w:rFonts w:eastAsia="Times New Roman"/>
          <w:sz w:val="30"/>
          <w:szCs w:val="30"/>
        </w:rPr>
      </w:pPr>
      <w:r>
        <w:rPr>
          <w:rFonts w:eastAsia="Times New Roman"/>
          <w:b/>
          <w:bCs/>
          <w:i/>
          <w:iCs/>
          <w:sz w:val="30"/>
          <w:szCs w:val="30"/>
        </w:rPr>
        <w:t xml:space="preserve">гиалоплазма </w:t>
      </w:r>
      <w:r>
        <w:rPr>
          <w:rFonts w:eastAsia="Times New Roman"/>
          <w:sz w:val="30"/>
          <w:szCs w:val="30"/>
        </w:rPr>
        <w:t xml:space="preserve">(от греч. </w:t>
      </w:r>
      <w:r>
        <w:rPr>
          <w:rFonts w:eastAsia="Times New Roman"/>
          <w:i/>
          <w:iCs/>
          <w:sz w:val="30"/>
          <w:szCs w:val="30"/>
        </w:rPr>
        <w:t xml:space="preserve">хиалос — </w:t>
      </w:r>
      <w:r>
        <w:rPr>
          <w:rFonts w:eastAsia="Times New Roman"/>
          <w:sz w:val="30"/>
          <w:szCs w:val="30"/>
        </w:rPr>
        <w:t xml:space="preserve">стекло и </w:t>
      </w:r>
      <w:r>
        <w:rPr>
          <w:rFonts w:eastAsia="Times New Roman"/>
          <w:i/>
          <w:iCs/>
          <w:sz w:val="30"/>
          <w:szCs w:val="30"/>
        </w:rPr>
        <w:t>плазма)</w:t>
      </w:r>
    </w:p>
    <w:p w:rsidR="00000000" w:rsidRDefault="00D87684" w:rsidP="001B1879">
      <w:pPr>
        <w:numPr>
          <w:ilvl w:val="0"/>
          <w:numId w:val="1"/>
        </w:numPr>
        <w:shd w:val="clear" w:color="auto" w:fill="FFFFFF"/>
        <w:tabs>
          <w:tab w:val="left" w:pos="278"/>
        </w:tabs>
        <w:spacing w:line="312" w:lineRule="exact"/>
        <w:ind w:right="125"/>
        <w:jc w:val="both"/>
        <w:rPr>
          <w:rFonts w:eastAsia="Times New Roman"/>
          <w:sz w:val="30"/>
          <w:szCs w:val="30"/>
        </w:rPr>
      </w:pPr>
      <w:r>
        <w:rPr>
          <w:rFonts w:eastAsia="Times New Roman"/>
          <w:i/>
          <w:iCs/>
          <w:sz w:val="30"/>
          <w:szCs w:val="30"/>
        </w:rPr>
        <w:t>представляет собой бесцветную коллоидную сис</w:t>
      </w:r>
      <w:r>
        <w:rPr>
          <w:rFonts w:eastAsia="Times New Roman"/>
          <w:i/>
          <w:iCs/>
          <w:sz w:val="30"/>
          <w:szCs w:val="30"/>
        </w:rPr>
        <w:softHyphen/>
        <w:t xml:space="preserve">тему клетки. </w:t>
      </w:r>
      <w:r>
        <w:rPr>
          <w:rFonts w:eastAsia="Times New Roman"/>
          <w:sz w:val="30"/>
          <w:szCs w:val="30"/>
        </w:rPr>
        <w:t>В состав гиалоплазмы входят раство</w:t>
      </w:r>
      <w:r>
        <w:rPr>
          <w:rFonts w:eastAsia="Times New Roman"/>
          <w:sz w:val="30"/>
          <w:szCs w:val="30"/>
        </w:rPr>
        <w:softHyphen/>
        <w:t>римые белки, РНК, полисахариды, липиды. В ней оп</w:t>
      </w:r>
      <w:r>
        <w:rPr>
          <w:rFonts w:eastAsia="Times New Roman"/>
          <w:sz w:val="30"/>
          <w:szCs w:val="30"/>
        </w:rPr>
        <w:softHyphen/>
        <w:t>ределенным образом расположены клеточные структуры: мембраны, органеллы, включения.</w:t>
      </w:r>
    </w:p>
    <w:p w:rsidR="00000000" w:rsidRDefault="00D87684">
      <w:pPr>
        <w:shd w:val="clear" w:color="auto" w:fill="FFFFFF"/>
        <w:spacing w:line="312" w:lineRule="exact"/>
        <w:ind w:left="38" w:right="101" w:firstLine="379"/>
        <w:jc w:val="both"/>
      </w:pPr>
      <w:r>
        <w:rPr>
          <w:rFonts w:eastAsia="Times New Roman"/>
          <w:sz w:val="30"/>
          <w:szCs w:val="30"/>
        </w:rPr>
        <w:t>Клеточные мембраны ограничива</w:t>
      </w:r>
      <w:r>
        <w:rPr>
          <w:rFonts w:eastAsia="Times New Roman"/>
          <w:sz w:val="30"/>
          <w:szCs w:val="30"/>
        </w:rPr>
        <w:t>ют разнообраз</w:t>
      </w:r>
      <w:r>
        <w:rPr>
          <w:rFonts w:eastAsia="Times New Roman"/>
          <w:sz w:val="30"/>
          <w:szCs w:val="30"/>
        </w:rPr>
        <w:softHyphen/>
        <w:t xml:space="preserve">ные органеллы и делят, таким образом, цитоплазму на отдельные </w:t>
      </w:r>
      <w:r>
        <w:rPr>
          <w:rFonts w:eastAsia="Times New Roman"/>
          <w:i/>
          <w:iCs/>
          <w:sz w:val="30"/>
          <w:szCs w:val="30"/>
        </w:rPr>
        <w:t xml:space="preserve">функциональные участки. </w:t>
      </w:r>
      <w:r>
        <w:rPr>
          <w:rFonts w:eastAsia="Times New Roman"/>
          <w:sz w:val="30"/>
          <w:szCs w:val="30"/>
        </w:rPr>
        <w:t>Такая систе</w:t>
      </w:r>
      <w:r>
        <w:rPr>
          <w:rFonts w:eastAsia="Times New Roman"/>
          <w:sz w:val="30"/>
          <w:szCs w:val="30"/>
        </w:rPr>
        <w:softHyphen/>
        <w:t>ма внутриклеточных мембран позволяет одновремен</w:t>
      </w:r>
      <w:r>
        <w:rPr>
          <w:rFonts w:eastAsia="Times New Roman"/>
          <w:sz w:val="30"/>
          <w:szCs w:val="30"/>
        </w:rPr>
        <w:softHyphen/>
        <w:t xml:space="preserve">но протекать многим несовместимым биохимическим процессам </w:t>
      </w:r>
      <w:r>
        <w:rPr>
          <w:rFonts w:eastAsia="Times New Roman"/>
          <w:i/>
          <w:iCs/>
          <w:sz w:val="30"/>
          <w:szCs w:val="30"/>
        </w:rPr>
        <w:t>(рис. 31).</w:t>
      </w:r>
    </w:p>
    <w:p w:rsidR="00000000" w:rsidRDefault="00D87684">
      <w:pPr>
        <w:shd w:val="clear" w:color="auto" w:fill="FFFFFF"/>
        <w:spacing w:before="5" w:line="312" w:lineRule="exact"/>
        <w:ind w:left="62" w:right="77" w:firstLine="374"/>
        <w:jc w:val="both"/>
      </w:pPr>
      <w:r>
        <w:rPr>
          <w:rFonts w:eastAsia="Times New Roman"/>
          <w:b/>
          <w:bCs/>
          <w:i/>
          <w:iCs/>
          <w:sz w:val="30"/>
          <w:szCs w:val="30"/>
        </w:rPr>
        <w:t xml:space="preserve">Органеллы </w:t>
      </w:r>
      <w:r>
        <w:rPr>
          <w:rFonts w:eastAsia="Times New Roman"/>
          <w:sz w:val="30"/>
          <w:szCs w:val="30"/>
        </w:rPr>
        <w:t xml:space="preserve">(от греч. </w:t>
      </w:r>
      <w:r>
        <w:rPr>
          <w:rFonts w:eastAsia="Times New Roman"/>
          <w:i/>
          <w:iCs/>
          <w:sz w:val="30"/>
          <w:szCs w:val="30"/>
        </w:rPr>
        <w:t>органон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 xml:space="preserve">— орган) - </w:t>
      </w:r>
      <w:r>
        <w:rPr>
          <w:rFonts w:eastAsia="Times New Roman"/>
          <w:i/>
          <w:iCs/>
          <w:sz w:val="30"/>
          <w:szCs w:val="30"/>
        </w:rPr>
        <w:t>постоян</w:t>
      </w:r>
      <w:r>
        <w:rPr>
          <w:rFonts w:eastAsia="Times New Roman"/>
          <w:i/>
          <w:iCs/>
          <w:sz w:val="30"/>
          <w:szCs w:val="30"/>
        </w:rPr>
        <w:softHyphen/>
        <w:t>ные клеточные структуры, выполняющие определен</w:t>
      </w:r>
      <w:r>
        <w:rPr>
          <w:rFonts w:eastAsia="Times New Roman"/>
          <w:i/>
          <w:iCs/>
          <w:sz w:val="30"/>
          <w:szCs w:val="30"/>
        </w:rPr>
        <w:softHyphen/>
        <w:t>ные функции и обеспечивающие процессы жизне</w:t>
      </w:r>
      <w:r>
        <w:rPr>
          <w:rFonts w:eastAsia="Times New Roman"/>
          <w:i/>
          <w:iCs/>
          <w:sz w:val="30"/>
          <w:szCs w:val="30"/>
        </w:rPr>
        <w:softHyphen/>
        <w:t xml:space="preserve">деятельности клетки </w:t>
      </w:r>
      <w:r>
        <w:rPr>
          <w:rFonts w:eastAsia="Times New Roman"/>
          <w:sz w:val="30"/>
          <w:szCs w:val="30"/>
        </w:rPr>
        <w:t>(питание, движение, хранение и передачу наследственной информации и пр.). Одни из органелл ограничены одной (вакуоли, комплек</w:t>
      </w:r>
      <w:r>
        <w:rPr>
          <w:rFonts w:eastAsia="Times New Roman"/>
          <w:sz w:val="30"/>
          <w:szCs w:val="30"/>
        </w:rPr>
        <w:t>с Гольджи, эндоплазматическая сеть, лизосомы), дру</w:t>
      </w:r>
      <w:r>
        <w:rPr>
          <w:rFonts w:eastAsia="Times New Roman"/>
          <w:sz w:val="30"/>
          <w:szCs w:val="30"/>
        </w:rPr>
        <w:softHyphen/>
        <w:t>гие - двумя (пластиды, митохондрии, ядро) мембра</w:t>
      </w:r>
      <w:r>
        <w:rPr>
          <w:rFonts w:eastAsia="Times New Roman"/>
          <w:sz w:val="30"/>
          <w:szCs w:val="30"/>
        </w:rPr>
        <w:softHyphen/>
        <w:t>нами или вообще не имеют мембран (клеточный центр, рибосомы, микротрубочки, микронити).</w:t>
      </w:r>
    </w:p>
    <w:p w:rsidR="00000000" w:rsidRDefault="00D87684">
      <w:pPr>
        <w:shd w:val="clear" w:color="auto" w:fill="FFFFFF"/>
        <w:spacing w:line="312" w:lineRule="exact"/>
        <w:ind w:left="86" w:right="67" w:firstLine="370"/>
        <w:jc w:val="both"/>
      </w:pPr>
      <w:r>
        <w:rPr>
          <w:rFonts w:eastAsia="Times New Roman"/>
          <w:i/>
          <w:iCs/>
          <w:sz w:val="30"/>
          <w:szCs w:val="30"/>
        </w:rPr>
        <w:t xml:space="preserve">Цитоскелет </w:t>
      </w:r>
      <w:r>
        <w:rPr>
          <w:rFonts w:eastAsia="Times New Roman"/>
          <w:sz w:val="30"/>
          <w:szCs w:val="30"/>
        </w:rPr>
        <w:t>(внутриклеточный скелет) - это система микротрубочек и ми</w:t>
      </w:r>
      <w:r>
        <w:rPr>
          <w:rFonts w:eastAsia="Times New Roman"/>
          <w:sz w:val="30"/>
          <w:szCs w:val="30"/>
        </w:rPr>
        <w:t>кронитей, выполняющих опорную функцию и принимающих участие в движе</w:t>
      </w:r>
      <w:r>
        <w:rPr>
          <w:rFonts w:eastAsia="Times New Roman"/>
          <w:sz w:val="30"/>
          <w:szCs w:val="30"/>
        </w:rPr>
        <w:softHyphen/>
        <w:t xml:space="preserve">нии клетки </w:t>
      </w:r>
      <w:r>
        <w:rPr>
          <w:rFonts w:eastAsia="Times New Roman"/>
          <w:i/>
          <w:iCs/>
          <w:sz w:val="30"/>
          <w:szCs w:val="30"/>
        </w:rPr>
        <w:t>(рис. 32).</w:t>
      </w:r>
    </w:p>
    <w:p w:rsidR="00000000" w:rsidRDefault="00D87684">
      <w:pPr>
        <w:shd w:val="clear" w:color="auto" w:fill="FFFFFF"/>
        <w:spacing w:before="5" w:line="312" w:lineRule="exact"/>
        <w:ind w:left="101" w:right="48" w:firstLine="350"/>
        <w:jc w:val="both"/>
      </w:pPr>
      <w:r>
        <w:rPr>
          <w:rFonts w:eastAsia="Times New Roman"/>
          <w:b/>
          <w:bCs/>
          <w:i/>
          <w:iCs/>
          <w:sz w:val="30"/>
          <w:szCs w:val="30"/>
        </w:rPr>
        <w:t xml:space="preserve">Включения </w:t>
      </w:r>
      <w:r>
        <w:rPr>
          <w:rFonts w:eastAsia="Times New Roman"/>
          <w:i/>
          <w:iCs/>
          <w:sz w:val="30"/>
          <w:szCs w:val="30"/>
        </w:rPr>
        <w:t xml:space="preserve">- </w:t>
      </w:r>
      <w:r>
        <w:rPr>
          <w:rFonts w:eastAsia="Times New Roman"/>
          <w:sz w:val="30"/>
          <w:szCs w:val="30"/>
        </w:rPr>
        <w:t xml:space="preserve">это </w:t>
      </w:r>
      <w:r>
        <w:rPr>
          <w:rFonts w:eastAsia="Times New Roman"/>
          <w:i/>
          <w:iCs/>
          <w:sz w:val="30"/>
          <w:szCs w:val="30"/>
        </w:rPr>
        <w:t xml:space="preserve">непостоянные образования, </w:t>
      </w:r>
      <w:r>
        <w:rPr>
          <w:rFonts w:eastAsia="Times New Roman"/>
          <w:sz w:val="30"/>
          <w:szCs w:val="30"/>
        </w:rPr>
        <w:t>то есть могут появляться в процессе жизнедеятельности клетки, исчезать и вновь образовываться. Это в основном запасные соеди</w:t>
      </w:r>
      <w:r>
        <w:rPr>
          <w:rFonts w:eastAsia="Times New Roman"/>
          <w:sz w:val="30"/>
          <w:szCs w:val="30"/>
        </w:rPr>
        <w:t>нения или конечные про</w:t>
      </w:r>
      <w:r>
        <w:rPr>
          <w:rFonts w:eastAsia="Times New Roman"/>
          <w:sz w:val="30"/>
          <w:szCs w:val="30"/>
        </w:rPr>
        <w:softHyphen/>
        <w:t>дукты обмена веществ. Они могут быть в виде капель (жиры), гранул (крахмал, гликоген), крис</w:t>
      </w:r>
      <w:r>
        <w:rPr>
          <w:rFonts w:eastAsia="Times New Roman"/>
          <w:sz w:val="30"/>
          <w:szCs w:val="30"/>
        </w:rPr>
        <w:softHyphen/>
        <w:t xml:space="preserve">таллов (соли) и прочих образований </w:t>
      </w:r>
      <w:r>
        <w:rPr>
          <w:rFonts w:eastAsia="Times New Roman"/>
          <w:i/>
          <w:iCs/>
          <w:sz w:val="30"/>
          <w:szCs w:val="30"/>
        </w:rPr>
        <w:t>(рис. 33).</w:t>
      </w:r>
    </w:p>
    <w:p w:rsidR="00000000" w:rsidRDefault="00D87684">
      <w:pPr>
        <w:shd w:val="clear" w:color="auto" w:fill="FFFFFF"/>
        <w:spacing w:line="312" w:lineRule="exact"/>
        <w:ind w:left="120" w:right="48" w:firstLine="374"/>
        <w:jc w:val="both"/>
      </w:pPr>
      <w:r>
        <w:rPr>
          <w:rFonts w:eastAsia="Times New Roman"/>
          <w:sz w:val="30"/>
          <w:szCs w:val="30"/>
        </w:rPr>
        <w:t>В зависимости от уровня организации клетки орга</w:t>
      </w:r>
      <w:r>
        <w:rPr>
          <w:rFonts w:eastAsia="Times New Roman"/>
          <w:sz w:val="30"/>
          <w:szCs w:val="30"/>
        </w:rPr>
        <w:softHyphen/>
        <w:t>низмы делят на прокариоты и эукариоты.</w:t>
      </w:r>
    </w:p>
    <w:p w:rsidR="00000000" w:rsidRDefault="00D87684">
      <w:pPr>
        <w:shd w:val="clear" w:color="auto" w:fill="FFFFFF"/>
        <w:spacing w:line="312" w:lineRule="exact"/>
        <w:ind w:left="130" w:firstLine="365"/>
        <w:jc w:val="both"/>
      </w:pPr>
      <w:r>
        <w:rPr>
          <w:rFonts w:eastAsia="Times New Roman"/>
          <w:b/>
          <w:bCs/>
          <w:sz w:val="30"/>
          <w:szCs w:val="30"/>
        </w:rPr>
        <w:t>Каковы о</w:t>
      </w:r>
      <w:r>
        <w:rPr>
          <w:rFonts w:eastAsia="Times New Roman"/>
          <w:b/>
          <w:bCs/>
          <w:sz w:val="30"/>
          <w:szCs w:val="30"/>
        </w:rPr>
        <w:t xml:space="preserve">собенности строения клетки эукариот? Эукариоты </w:t>
      </w:r>
      <w:r>
        <w:rPr>
          <w:rFonts w:eastAsia="Times New Roman"/>
          <w:sz w:val="30"/>
          <w:szCs w:val="30"/>
        </w:rPr>
        <w:t xml:space="preserve">(от греч. </w:t>
      </w:r>
      <w:r>
        <w:rPr>
          <w:rFonts w:eastAsia="Times New Roman"/>
          <w:i/>
          <w:iCs/>
          <w:sz w:val="30"/>
          <w:szCs w:val="30"/>
        </w:rPr>
        <w:t xml:space="preserve">эу — </w:t>
      </w:r>
      <w:r>
        <w:rPr>
          <w:rFonts w:eastAsia="Times New Roman"/>
          <w:sz w:val="30"/>
          <w:szCs w:val="30"/>
        </w:rPr>
        <w:t xml:space="preserve">полностью, хорошо и </w:t>
      </w:r>
      <w:r>
        <w:rPr>
          <w:rFonts w:eastAsia="Times New Roman"/>
          <w:i/>
          <w:iCs/>
          <w:sz w:val="30"/>
          <w:szCs w:val="30"/>
        </w:rPr>
        <w:t xml:space="preserve">карион </w:t>
      </w:r>
      <w:r>
        <w:rPr>
          <w:rFonts w:eastAsia="Times New Roman"/>
          <w:sz w:val="30"/>
          <w:szCs w:val="30"/>
        </w:rPr>
        <w:t xml:space="preserve">— ядро) - </w:t>
      </w:r>
      <w:r>
        <w:rPr>
          <w:rFonts w:eastAsia="Times New Roman"/>
          <w:i/>
          <w:iCs/>
          <w:sz w:val="30"/>
          <w:szCs w:val="30"/>
        </w:rPr>
        <w:t>организмы, клетки которых име</w:t>
      </w:r>
      <w:r>
        <w:rPr>
          <w:rFonts w:eastAsia="Times New Roman"/>
          <w:i/>
          <w:iCs/>
          <w:sz w:val="30"/>
          <w:szCs w:val="30"/>
        </w:rPr>
        <w:softHyphen/>
        <w:t xml:space="preserve">ют ядро. </w:t>
      </w:r>
      <w:r>
        <w:rPr>
          <w:rFonts w:eastAsia="Times New Roman"/>
          <w:sz w:val="30"/>
          <w:szCs w:val="30"/>
        </w:rPr>
        <w:t>Цитоплазма эукариотических клеток раз</w:t>
      </w:r>
      <w:r>
        <w:rPr>
          <w:rFonts w:eastAsia="Times New Roman"/>
          <w:sz w:val="30"/>
          <w:szCs w:val="30"/>
        </w:rPr>
        <w:softHyphen/>
        <w:t>делена мембранами на отдельные функциональные участки и содержит разнообразные о</w:t>
      </w:r>
      <w:r>
        <w:rPr>
          <w:rFonts w:eastAsia="Times New Roman"/>
          <w:sz w:val="30"/>
          <w:szCs w:val="30"/>
        </w:rPr>
        <w:t>рганеллы (пла</w:t>
      </w:r>
      <w:r>
        <w:rPr>
          <w:rFonts w:eastAsia="Times New Roman"/>
          <w:sz w:val="30"/>
          <w:szCs w:val="30"/>
        </w:rPr>
        <w:softHyphen/>
        <w:t>стиды, митохондрии, комплекс Гольджи, эндоплаз-матическую сеть, лизосомы, клеточный центр, вакуо</w:t>
      </w:r>
      <w:r>
        <w:rPr>
          <w:rFonts w:eastAsia="Times New Roman"/>
          <w:sz w:val="30"/>
          <w:szCs w:val="30"/>
        </w:rPr>
        <w:softHyphen/>
        <w:t>ли и др.). Процесс деления эукариотических клеток</w:t>
      </w:r>
    </w:p>
    <w:p w:rsidR="00000000" w:rsidRDefault="00D87684">
      <w:pPr>
        <w:spacing w:before="158"/>
        <w:ind w:right="48"/>
        <w:rPr>
          <w:sz w:val="24"/>
          <w:szCs w:val="24"/>
        </w:rPr>
      </w:pPr>
      <w:r>
        <w:br w:type="column"/>
      </w:r>
      <w:r>
        <w:rPr>
          <w:noProof/>
          <w:sz w:val="24"/>
          <w:szCs w:val="24"/>
        </w:rPr>
        <w:lastRenderedPageBreak/>
        <w:drawing>
          <wp:inline distT="0" distB="0" distL="0" distR="0">
            <wp:extent cx="1485900" cy="2514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87684">
      <w:pPr>
        <w:shd w:val="clear" w:color="auto" w:fill="FFFFFF"/>
        <w:spacing w:line="264" w:lineRule="exact"/>
        <w:ind w:left="29" w:right="518"/>
      </w:pPr>
      <w:r>
        <w:rPr>
          <w:rFonts w:ascii="Arial" w:eastAsia="Times New Roman" w:hAnsi="Arial"/>
          <w:i/>
          <w:iCs/>
          <w:smallCaps/>
          <w:sz w:val="24"/>
          <w:szCs w:val="24"/>
        </w:rPr>
        <w:t>Рис</w:t>
      </w:r>
      <w:r>
        <w:rPr>
          <w:rFonts w:ascii="Arial" w:eastAsia="Times New Roman" w:hAnsi="Arial" w:cs="Arial"/>
          <w:i/>
          <w:iCs/>
          <w:smallCaps/>
          <w:sz w:val="24"/>
          <w:szCs w:val="24"/>
        </w:rPr>
        <w:t xml:space="preserve">. </w:t>
      </w:r>
      <w:r>
        <w:rPr>
          <w:rFonts w:ascii="Arial" w:eastAsia="Times New Roman" w:hAnsi="Arial" w:cs="Arial"/>
          <w:i/>
          <w:iCs/>
          <w:sz w:val="24"/>
          <w:szCs w:val="24"/>
        </w:rPr>
        <w:t xml:space="preserve">32. </w:t>
      </w:r>
      <w:r>
        <w:rPr>
          <w:rFonts w:ascii="Arial" w:eastAsia="Times New Roman" w:hAnsi="Arial"/>
          <w:i/>
          <w:iCs/>
          <w:spacing w:val="-11"/>
          <w:sz w:val="24"/>
          <w:szCs w:val="24"/>
        </w:rPr>
        <w:t>Цитоскелет</w:t>
      </w:r>
    </w:p>
    <w:p w:rsidR="00000000" w:rsidRDefault="00D87684">
      <w:pPr>
        <w:spacing w:before="6653"/>
        <w:ind w:left="17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409700" cy="1104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87684">
      <w:pPr>
        <w:shd w:val="clear" w:color="auto" w:fill="FFFFFF"/>
        <w:spacing w:before="360" w:line="274" w:lineRule="exact"/>
        <w:ind w:left="120"/>
      </w:pPr>
      <w:r>
        <w:rPr>
          <w:rFonts w:ascii="Arial" w:eastAsia="Times New Roman" w:hAnsi="Arial"/>
          <w:i/>
          <w:iCs/>
          <w:sz w:val="24"/>
          <w:szCs w:val="24"/>
        </w:rPr>
        <w:t>Ри</w:t>
      </w:r>
      <w:r>
        <w:rPr>
          <w:rFonts w:ascii="Arial" w:eastAsia="Times New Roman" w:hAnsi="Arial"/>
          <w:i/>
          <w:iCs/>
          <w:sz w:val="24"/>
          <w:szCs w:val="24"/>
        </w:rPr>
        <w:t>с</w:t>
      </w:r>
      <w:r>
        <w:rPr>
          <w:rFonts w:ascii="Arial" w:eastAsia="Times New Roman" w:hAnsi="Arial" w:cs="Arial"/>
          <w:i/>
          <w:iCs/>
          <w:sz w:val="24"/>
          <w:szCs w:val="24"/>
        </w:rPr>
        <w:t>. 33.</w:t>
      </w:r>
    </w:p>
    <w:p w:rsidR="00000000" w:rsidRDefault="00D87684">
      <w:pPr>
        <w:shd w:val="clear" w:color="auto" w:fill="FFFFFF"/>
        <w:spacing w:line="274" w:lineRule="exact"/>
        <w:ind w:left="125"/>
      </w:pPr>
      <w:r>
        <w:rPr>
          <w:rFonts w:ascii="Arial" w:eastAsia="Times New Roman" w:hAnsi="Arial"/>
          <w:i/>
          <w:iCs/>
          <w:sz w:val="24"/>
          <w:szCs w:val="24"/>
        </w:rPr>
        <w:t>Включения</w:t>
      </w:r>
    </w:p>
    <w:p w:rsidR="00000000" w:rsidRDefault="00D87684">
      <w:pPr>
        <w:shd w:val="clear" w:color="auto" w:fill="FFFFFF"/>
        <w:spacing w:line="274" w:lineRule="exact"/>
        <w:ind w:left="125"/>
      </w:pPr>
      <w:r>
        <w:rPr>
          <w:rFonts w:ascii="Arial" w:eastAsia="Times New Roman" w:hAnsi="Arial"/>
          <w:i/>
          <w:iCs/>
          <w:spacing w:val="-2"/>
          <w:sz w:val="24"/>
          <w:szCs w:val="24"/>
        </w:rPr>
        <w:t>кристаллов</w:t>
      </w:r>
    </w:p>
    <w:p w:rsidR="00000000" w:rsidRDefault="00D87684">
      <w:pPr>
        <w:shd w:val="clear" w:color="auto" w:fill="FFFFFF"/>
        <w:spacing w:line="274" w:lineRule="exact"/>
        <w:ind w:left="130"/>
      </w:pPr>
      <w:r>
        <w:rPr>
          <w:rFonts w:ascii="Arial" w:eastAsia="Times New Roman" w:hAnsi="Arial"/>
          <w:i/>
          <w:iCs/>
          <w:sz w:val="24"/>
          <w:szCs w:val="24"/>
        </w:rPr>
        <w:t>щавелевокислого</w:t>
      </w:r>
    </w:p>
    <w:p w:rsidR="00000000" w:rsidRDefault="00D87684">
      <w:pPr>
        <w:shd w:val="clear" w:color="auto" w:fill="FFFFFF"/>
        <w:spacing w:line="274" w:lineRule="exact"/>
        <w:ind w:left="130"/>
      </w:pPr>
      <w:r>
        <w:rPr>
          <w:rFonts w:ascii="Arial" w:eastAsia="Times New Roman" w:hAnsi="Arial"/>
          <w:i/>
          <w:iCs/>
          <w:sz w:val="24"/>
          <w:szCs w:val="24"/>
        </w:rPr>
        <w:t>калия</w:t>
      </w:r>
    </w:p>
    <w:p w:rsidR="00000000" w:rsidRDefault="00D87684">
      <w:pPr>
        <w:shd w:val="clear" w:color="auto" w:fill="FFFFFF"/>
        <w:spacing w:line="274" w:lineRule="exact"/>
        <w:ind w:left="134"/>
      </w:pPr>
      <w:r>
        <w:rPr>
          <w:rFonts w:ascii="Arial" w:eastAsia="Times New Roman" w:hAnsi="Arial"/>
          <w:i/>
          <w:iCs/>
          <w:sz w:val="24"/>
          <w:szCs w:val="24"/>
        </w:rPr>
        <w:t>в</w:t>
      </w:r>
      <w:r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>
        <w:rPr>
          <w:rFonts w:ascii="Arial" w:eastAsia="Times New Roman" w:hAnsi="Arial"/>
          <w:i/>
          <w:iCs/>
          <w:sz w:val="24"/>
          <w:szCs w:val="24"/>
        </w:rPr>
        <w:t>клетках</w:t>
      </w:r>
      <w:r>
        <w:rPr>
          <w:rFonts w:ascii="Arial" w:eastAsia="Times New Roman" w:hAnsi="Arial" w:cs="Arial"/>
          <w:i/>
          <w:iCs/>
          <w:sz w:val="24"/>
          <w:szCs w:val="24"/>
        </w:rPr>
        <w:t xml:space="preserve"> </w:t>
      </w:r>
      <w:r>
        <w:rPr>
          <w:rFonts w:ascii="Arial" w:eastAsia="Times New Roman" w:hAnsi="Arial"/>
          <w:i/>
          <w:iCs/>
          <w:sz w:val="24"/>
          <w:szCs w:val="24"/>
        </w:rPr>
        <w:t>бегонии</w:t>
      </w:r>
    </w:p>
    <w:p w:rsidR="00000000" w:rsidRDefault="00D87684">
      <w:pPr>
        <w:shd w:val="clear" w:color="auto" w:fill="FFFFFF"/>
        <w:spacing w:line="274" w:lineRule="exact"/>
        <w:ind w:left="134"/>
        <w:sectPr w:rsidR="00000000">
          <w:type w:val="continuous"/>
          <w:pgSz w:w="11909" w:h="16834"/>
          <w:pgMar w:top="423" w:right="972" w:bottom="360" w:left="901" w:header="720" w:footer="720" w:gutter="0"/>
          <w:cols w:num="2" w:space="720" w:equalWidth="0">
            <w:col w:w="7488" w:space="168"/>
            <w:col w:w="2380"/>
          </w:cols>
          <w:noEndnote/>
        </w:sectPr>
      </w:pPr>
    </w:p>
    <w:p w:rsidR="001B1879" w:rsidRDefault="00D87684">
      <w:pPr>
        <w:shd w:val="clear" w:color="auto" w:fill="FFFFFF"/>
        <w:spacing w:before="288"/>
        <w:ind w:left="9787"/>
      </w:pPr>
      <w:r>
        <w:rPr>
          <w:sz w:val="30"/>
          <w:szCs w:val="30"/>
        </w:rPr>
        <w:lastRenderedPageBreak/>
        <w:t>53</w:t>
      </w:r>
    </w:p>
    <w:sectPr w:rsidR="001B1879">
      <w:type w:val="continuous"/>
      <w:pgSz w:w="11909" w:h="16834"/>
      <w:pgMar w:top="423" w:right="501" w:bottom="360" w:left="9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C6779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31E16"/>
    <w:rsid w:val="001B1879"/>
    <w:rsid w:val="00D87684"/>
    <w:rsid w:val="00F3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2010-11-26T18:07:00Z</dcterms:created>
  <dcterms:modified xsi:type="dcterms:W3CDTF">2010-11-26T20:04:00Z</dcterms:modified>
</cp:coreProperties>
</file>